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DE" w:rsidRDefault="00870210">
      <w:r>
        <w:t xml:space="preserve">                                                                  </w:t>
      </w:r>
      <w:r w:rsidRPr="00870210">
        <w:rPr>
          <w:noProof/>
          <w:lang w:eastAsia="en-AU"/>
        </w:rPr>
        <w:drawing>
          <wp:inline distT="0" distB="0" distL="0" distR="0">
            <wp:extent cx="1428750" cy="1428750"/>
            <wp:effectExtent l="0" t="0" r="0" b="0"/>
            <wp:docPr id="1" name="Picture 1" descr="U:\My Pictures\Ellenbrook logo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Pictures\Ellenbrook logo 2.jf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0210" w:rsidRPr="00870210" w:rsidRDefault="00870210">
      <w:pPr>
        <w:rPr>
          <w:b/>
          <w:sz w:val="32"/>
          <w:szCs w:val="32"/>
        </w:rPr>
      </w:pPr>
      <w:r w:rsidRPr="00870210">
        <w:rPr>
          <w:b/>
          <w:sz w:val="32"/>
          <w:szCs w:val="32"/>
        </w:rPr>
        <w:t>CLEARANCE AND PERMITS POLICY</w:t>
      </w:r>
    </w:p>
    <w:p w:rsidR="00870210" w:rsidRDefault="00870210">
      <w:r>
        <w:t xml:space="preserve">1.0. PURPOSE The purpose of the National Clearance and Permits Policy is to: </w:t>
      </w:r>
    </w:p>
    <w:p w:rsidR="00870210" w:rsidRDefault="00870210">
      <w:proofErr w:type="spellStart"/>
      <w:r>
        <w:t>i</w:t>
      </w:r>
      <w:proofErr w:type="spellEnd"/>
      <w:r>
        <w:t>. Achieve consistency and efficiency in the movement of player and match official data. ii. Improve timeliness of player and match official movement from one Club/Association to another Club/Association. iii. Develop and maintain a digital history of the movement of players and match officials.</w:t>
      </w:r>
    </w:p>
    <w:p w:rsidR="00870210" w:rsidRPr="00870210" w:rsidRDefault="00870210">
      <w:pPr>
        <w:rPr>
          <w:b/>
        </w:rPr>
      </w:pPr>
      <w:r w:rsidRPr="00870210">
        <w:rPr>
          <w:b/>
        </w:rPr>
        <w:t xml:space="preserve">2.0. SCOPE </w:t>
      </w:r>
    </w:p>
    <w:p w:rsidR="00870210" w:rsidRDefault="00870210">
      <w:r>
        <w:t>The policy is applicable when a player and/or match official moves from their current Club/Association to another Club/Association.</w:t>
      </w:r>
    </w:p>
    <w:p w:rsidR="00870210" w:rsidRDefault="00870210">
      <w:r>
        <w:t xml:space="preserve"> a. A clearance is required at any time when a player and/or match official moves from one Club/Association to another Club/Association. </w:t>
      </w:r>
    </w:p>
    <w:p w:rsidR="00870210" w:rsidRDefault="00870210">
      <w:r>
        <w:t xml:space="preserve">b. A permit is required when a player </w:t>
      </w:r>
      <w:proofErr w:type="gramStart"/>
      <w:r>
        <w:t>is registered</w:t>
      </w:r>
      <w:proofErr w:type="gramEnd"/>
      <w:r>
        <w:t xml:space="preserve"> in one Club (primary club) and seeks permission to play in another Club on an interim basis. </w:t>
      </w:r>
    </w:p>
    <w:p w:rsidR="00870210" w:rsidRDefault="00870210">
      <w:proofErr w:type="spellStart"/>
      <w:proofErr w:type="gramStart"/>
      <w:r>
        <w:t>i</w:t>
      </w:r>
      <w:proofErr w:type="spellEnd"/>
      <w:proofErr w:type="gramEnd"/>
      <w:r>
        <w:t xml:space="preserve">. where an agreement exists between two clubs and has been approved by the League/Governing Body; </w:t>
      </w:r>
    </w:p>
    <w:p w:rsidR="00870210" w:rsidRDefault="00870210">
      <w:r>
        <w:t xml:space="preserve">ii. </w:t>
      </w:r>
      <w:proofErr w:type="gramStart"/>
      <w:r>
        <w:t>where</w:t>
      </w:r>
      <w:proofErr w:type="gramEnd"/>
      <w:r>
        <w:t xml:space="preserve"> a Club/teams are participating in a combined competition that crosses regular Rugby League boundaries with the approval from the State or Governing Body; </w:t>
      </w:r>
    </w:p>
    <w:p w:rsidR="00870210" w:rsidRDefault="00870210">
      <w:r>
        <w:t xml:space="preserve">iii. </w:t>
      </w:r>
      <w:proofErr w:type="gramStart"/>
      <w:r>
        <w:t>where</w:t>
      </w:r>
      <w:proofErr w:type="gramEnd"/>
      <w:r>
        <w:t xml:space="preserve"> two Clubs within the same Association with insufficient players combine to form one team in a competition c. State Governing bodies rules may apply where permits are in place and should be taken into consideration</w:t>
      </w:r>
    </w:p>
    <w:p w:rsidR="00870210" w:rsidRPr="00870210" w:rsidRDefault="00870210">
      <w:pPr>
        <w:rPr>
          <w:b/>
        </w:rPr>
      </w:pPr>
      <w:r w:rsidRPr="00870210">
        <w:rPr>
          <w:b/>
        </w:rPr>
        <w:t xml:space="preserve">3.0. CLEARANCE AND PERMIT PERIOD </w:t>
      </w:r>
    </w:p>
    <w:p w:rsidR="00870210" w:rsidRDefault="00870210">
      <w:r>
        <w:t xml:space="preserve">A Clearance can commence during the registration period of 1 November until 30 June for competitions that </w:t>
      </w:r>
      <w:proofErr w:type="gramStart"/>
      <w:r>
        <w:t>are conducted</w:t>
      </w:r>
      <w:proofErr w:type="gramEnd"/>
      <w:r>
        <w:t xml:space="preserve"> as a winter season competition. A Permit </w:t>
      </w:r>
      <w:proofErr w:type="gramStart"/>
      <w:r>
        <w:t>can be initiated</w:t>
      </w:r>
      <w:proofErr w:type="gramEnd"/>
      <w:r>
        <w:t xml:space="preserve">, in circumstances where a provision of 2.0.b. or 2.0.c has been met, at any time after the player has effected a registration with their primary club until the completion of the season. Exemptions may apply for competitions that </w:t>
      </w:r>
      <w:proofErr w:type="gramStart"/>
      <w:r>
        <w:t>are conducted</w:t>
      </w:r>
      <w:proofErr w:type="gramEnd"/>
      <w:r>
        <w:t xml:space="preserve"> outside the winter Rugby League season or at the discretion of the State Bod</w:t>
      </w:r>
      <w:r>
        <w:t>y</w:t>
      </w:r>
    </w:p>
    <w:p w:rsidR="00870210" w:rsidRPr="00870210" w:rsidRDefault="00870210">
      <w:pPr>
        <w:rPr>
          <w:b/>
        </w:rPr>
      </w:pPr>
      <w:r w:rsidRPr="00870210">
        <w:rPr>
          <w:b/>
        </w:rPr>
        <w:t xml:space="preserve">4.0. PROCESSING OF A CLEARANCE &amp; PERMIT </w:t>
      </w:r>
    </w:p>
    <w:p w:rsidR="00870210" w:rsidRDefault="00870210">
      <w:r>
        <w:t xml:space="preserve">a. A player/match official must consent to requesting a clearance prior to a Club/Association lodging </w:t>
      </w:r>
      <w:r>
        <w:t xml:space="preserve">   </w:t>
      </w:r>
      <w:r>
        <w:t xml:space="preserve">a clearance request </w:t>
      </w:r>
    </w:p>
    <w:p w:rsidR="00870210" w:rsidRDefault="00870210">
      <w:r>
        <w:lastRenderedPageBreak/>
        <w:t xml:space="preserve">b. Clearances and Permits </w:t>
      </w:r>
      <w:proofErr w:type="gramStart"/>
      <w:r>
        <w:t>must be initiated</w:t>
      </w:r>
      <w:proofErr w:type="gramEnd"/>
      <w:r>
        <w:t xml:space="preserve"> by an authorised official from the gaining Club/Association or by the participant completing an online clearance request form </w:t>
      </w:r>
    </w:p>
    <w:p w:rsidR="00870210" w:rsidRDefault="00870210">
      <w:r>
        <w:t xml:space="preserve">c. Players </w:t>
      </w:r>
      <w:proofErr w:type="gramStart"/>
      <w:r>
        <w:t>must be fully cleared</w:t>
      </w:r>
      <w:proofErr w:type="gramEnd"/>
      <w:r>
        <w:t xml:space="preserve"> via the National Online Registration platform prior to participating in a trial and/or competition game with the gaining club.</w:t>
      </w:r>
    </w:p>
    <w:p w:rsidR="00870210" w:rsidRDefault="00870210">
      <w:r>
        <w:t xml:space="preserve">d. A timeframe of ten (10) working days </w:t>
      </w:r>
      <w:proofErr w:type="gramStart"/>
      <w:r>
        <w:t>is allowed</w:t>
      </w:r>
      <w:proofErr w:type="gramEnd"/>
      <w:r>
        <w:t xml:space="preserve"> for a clearance to be either approved or denied within State League jurisdictions.</w:t>
      </w:r>
    </w:p>
    <w:p w:rsidR="00870210" w:rsidRPr="00870210" w:rsidRDefault="00870210">
      <w:pPr>
        <w:rPr>
          <w:b/>
        </w:rPr>
      </w:pPr>
      <w:r w:rsidRPr="00870210">
        <w:rPr>
          <w:b/>
        </w:rPr>
        <w:t xml:space="preserve">5.0. DENIAL OF A CLEARANCE </w:t>
      </w:r>
    </w:p>
    <w:p w:rsidR="00870210" w:rsidRDefault="00870210">
      <w:r>
        <w:t xml:space="preserve">A clearance </w:t>
      </w:r>
      <w:proofErr w:type="gramStart"/>
      <w:r>
        <w:t>may be denied</w:t>
      </w:r>
      <w:proofErr w:type="gramEnd"/>
      <w:r>
        <w:t xml:space="preserve"> for reasons as follows: </w:t>
      </w:r>
    </w:p>
    <w:p w:rsidR="00870210" w:rsidRDefault="00870210" w:rsidP="00870210">
      <w:pPr>
        <w:pStyle w:val="ListParagraph"/>
        <w:numPr>
          <w:ilvl w:val="0"/>
          <w:numId w:val="1"/>
        </w:numPr>
      </w:pPr>
      <w:r>
        <w:t xml:space="preserve">Fees in default or owing (excluding Development Fees) to a: </w:t>
      </w:r>
    </w:p>
    <w:p w:rsidR="00870210" w:rsidRDefault="00870210" w:rsidP="00870210">
      <w:pPr>
        <w:pStyle w:val="ListParagraph"/>
        <w:numPr>
          <w:ilvl w:val="0"/>
          <w:numId w:val="1"/>
        </w:numPr>
      </w:pPr>
      <w:r>
        <w:t xml:space="preserve">• Club; </w:t>
      </w:r>
    </w:p>
    <w:p w:rsidR="00870210" w:rsidRDefault="00870210" w:rsidP="00870210">
      <w:pPr>
        <w:pStyle w:val="ListParagraph"/>
        <w:numPr>
          <w:ilvl w:val="0"/>
          <w:numId w:val="1"/>
        </w:numPr>
      </w:pPr>
      <w:r>
        <w:t>• League/District</w:t>
      </w:r>
      <w:proofErr w:type="gramStart"/>
      <w:r>
        <w:t>;</w:t>
      </w:r>
      <w:proofErr w:type="gramEnd"/>
      <w:r>
        <w:t xml:space="preserve"> or.</w:t>
      </w:r>
    </w:p>
    <w:p w:rsidR="00870210" w:rsidRDefault="00870210" w:rsidP="00870210">
      <w:pPr>
        <w:pStyle w:val="ListParagraph"/>
        <w:numPr>
          <w:ilvl w:val="0"/>
          <w:numId w:val="1"/>
        </w:numPr>
      </w:pPr>
      <w:r>
        <w:t>• State</w:t>
      </w:r>
    </w:p>
    <w:p w:rsidR="00870210" w:rsidRDefault="00870210" w:rsidP="00870210">
      <w:pPr>
        <w:pStyle w:val="ListParagraph"/>
        <w:numPr>
          <w:ilvl w:val="0"/>
          <w:numId w:val="1"/>
        </w:numPr>
      </w:pPr>
      <w:r>
        <w:t xml:space="preserve"> ii. Fees on property owing to a: </w:t>
      </w:r>
    </w:p>
    <w:p w:rsidR="00870210" w:rsidRDefault="00870210" w:rsidP="00870210">
      <w:pPr>
        <w:pStyle w:val="ListParagraph"/>
        <w:numPr>
          <w:ilvl w:val="0"/>
          <w:numId w:val="1"/>
        </w:numPr>
      </w:pPr>
      <w:r>
        <w:t xml:space="preserve">• Club; </w:t>
      </w:r>
    </w:p>
    <w:p w:rsidR="00870210" w:rsidRDefault="00870210" w:rsidP="00870210">
      <w:pPr>
        <w:pStyle w:val="ListParagraph"/>
        <w:numPr>
          <w:ilvl w:val="0"/>
          <w:numId w:val="1"/>
        </w:numPr>
      </w:pPr>
      <w:r>
        <w:t xml:space="preserve">• League/District; or </w:t>
      </w:r>
    </w:p>
    <w:p w:rsidR="00870210" w:rsidRDefault="00870210" w:rsidP="00870210">
      <w:pPr>
        <w:pStyle w:val="ListParagraph"/>
        <w:numPr>
          <w:ilvl w:val="0"/>
          <w:numId w:val="1"/>
        </w:numPr>
      </w:pPr>
      <w:r>
        <w:t xml:space="preserve">• State. ii. Pending tribunal or judiciary matters with a: </w:t>
      </w:r>
    </w:p>
    <w:p w:rsidR="00870210" w:rsidRDefault="00870210" w:rsidP="00870210">
      <w:pPr>
        <w:pStyle w:val="ListParagraph"/>
        <w:numPr>
          <w:ilvl w:val="0"/>
          <w:numId w:val="1"/>
        </w:numPr>
      </w:pPr>
      <w:r>
        <w:t xml:space="preserve">• League/District or State. iv. Contractual agreements in dispute with a </w:t>
      </w:r>
    </w:p>
    <w:p w:rsidR="00870210" w:rsidRDefault="00870210" w:rsidP="00870210">
      <w:pPr>
        <w:pStyle w:val="ListParagraph"/>
        <w:numPr>
          <w:ilvl w:val="0"/>
          <w:numId w:val="1"/>
        </w:numPr>
      </w:pPr>
      <w:r>
        <w:t xml:space="preserve">• Club; </w:t>
      </w:r>
    </w:p>
    <w:p w:rsidR="00870210" w:rsidRDefault="00870210" w:rsidP="00870210">
      <w:pPr>
        <w:pStyle w:val="ListParagraph"/>
        <w:numPr>
          <w:ilvl w:val="0"/>
          <w:numId w:val="1"/>
        </w:numPr>
      </w:pPr>
      <w:r>
        <w:t xml:space="preserve">• League/District; or </w:t>
      </w:r>
    </w:p>
    <w:p w:rsidR="00870210" w:rsidRDefault="00870210" w:rsidP="00870210">
      <w:pPr>
        <w:pStyle w:val="ListParagraph"/>
        <w:numPr>
          <w:ilvl w:val="0"/>
          <w:numId w:val="1"/>
        </w:numPr>
      </w:pPr>
      <w:r>
        <w:t xml:space="preserve">• State. </w:t>
      </w:r>
    </w:p>
    <w:p w:rsidR="00870210" w:rsidRDefault="00870210" w:rsidP="00870210">
      <w:pPr>
        <w:pStyle w:val="ListParagraph"/>
        <w:ind w:left="1080"/>
      </w:pPr>
    </w:p>
    <w:p w:rsidR="00870210" w:rsidRDefault="00870210" w:rsidP="00870210">
      <w:pPr>
        <w:pStyle w:val="ListParagraph"/>
        <w:ind w:left="1080"/>
      </w:pPr>
      <w:r>
        <w:t xml:space="preserve">When a clearance is to </w:t>
      </w:r>
      <w:proofErr w:type="gramStart"/>
      <w:r>
        <w:t>be denied</w:t>
      </w:r>
      <w:proofErr w:type="gramEnd"/>
      <w:r>
        <w:t xml:space="preserve"> due to a State or League transfer rule, the application of the rule is to be enforced at the level at which the rule applies, hence the clearance must be denied at the level of the organisation responsible for enforcing the rule.</w:t>
      </w:r>
    </w:p>
    <w:p w:rsidR="00870210" w:rsidRDefault="00870210" w:rsidP="00870210">
      <w:pPr>
        <w:pStyle w:val="ListParagraph"/>
        <w:ind w:left="1080"/>
      </w:pPr>
    </w:p>
    <w:p w:rsidR="00870210" w:rsidRPr="00870210" w:rsidRDefault="00870210" w:rsidP="00870210">
      <w:pPr>
        <w:pStyle w:val="ListParagraph"/>
        <w:ind w:left="1080"/>
        <w:rPr>
          <w:b/>
        </w:rPr>
      </w:pPr>
      <w:r w:rsidRPr="00870210">
        <w:rPr>
          <w:b/>
        </w:rPr>
        <w:t xml:space="preserve">6.0 </w:t>
      </w:r>
      <w:r w:rsidRPr="00870210">
        <w:rPr>
          <w:b/>
        </w:rPr>
        <w:t>DISPUTES</w:t>
      </w:r>
    </w:p>
    <w:p w:rsidR="00870210" w:rsidRDefault="00870210" w:rsidP="00870210">
      <w:pPr>
        <w:pStyle w:val="ListParagraph"/>
        <w:ind w:left="1080"/>
      </w:pPr>
      <w:r>
        <w:t xml:space="preserve"> In the event of a dispute of a player clearing across State Leagues the dispute </w:t>
      </w:r>
      <w:proofErr w:type="gramStart"/>
      <w:r>
        <w:t>should be escalated</w:t>
      </w:r>
      <w:proofErr w:type="gramEnd"/>
      <w:r>
        <w:t xml:space="preserve"> to the NRL Head of </w:t>
      </w:r>
      <w:bookmarkStart w:id="0" w:name="_GoBack"/>
      <w:bookmarkEnd w:id="0"/>
      <w:r>
        <w:t>Football Participation, Pathways and Game Development or an appointed delegate</w:t>
      </w:r>
    </w:p>
    <w:p w:rsidR="00870210" w:rsidRDefault="00870210"/>
    <w:p w:rsidR="00870210" w:rsidRDefault="00870210"/>
    <w:sectPr w:rsidR="00870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84024"/>
    <w:multiLevelType w:val="hybridMultilevel"/>
    <w:tmpl w:val="1556ECBA"/>
    <w:lvl w:ilvl="0" w:tplc="4612B5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10"/>
    <w:rsid w:val="00700ADE"/>
    <w:rsid w:val="00870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887C"/>
  <w15:chartTrackingRefBased/>
  <w15:docId w15:val="{E0DFEED8-39A6-4078-903E-611CE5E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2942</Characters>
  <Application>Microsoft Office Word</Application>
  <DocSecurity>0</DocSecurity>
  <Lines>24</Lines>
  <Paragraphs>6</Paragraphs>
  <ScaleCrop>false</ScaleCrop>
  <Company>voestalpine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CYCKOMA Stefan</dc:creator>
  <cp:keywords/>
  <dc:description/>
  <cp:lastModifiedBy>CYCKOMA Stefan</cp:lastModifiedBy>
  <cp:revision>1</cp:revision>
  <dcterms:created xsi:type="dcterms:W3CDTF">2022-09-07T01:31:00Z</dcterms:created>
  <dcterms:modified xsi:type="dcterms:W3CDTF">2022-09-07T01:41:00Z</dcterms:modified>
</cp:coreProperties>
</file>